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D7" w:rsidRPr="000438D7" w:rsidRDefault="000438D7" w:rsidP="000438D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 w:line="0" w:lineRule="atLeas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Ref455414134"/>
      <w:bookmarkStart w:id="1" w:name="_GoBack"/>
      <w:r w:rsidRPr="000438D7">
        <w:rPr>
          <w:rFonts w:ascii="Times New Roman" w:eastAsia="標楷體" w:hAnsi="Times New Roman" w:cs="Times New Roman"/>
          <w:b/>
          <w:kern w:val="0"/>
          <w:sz w:val="28"/>
          <w:szCs w:val="28"/>
        </w:rPr>
        <w:t>課程檢核表及修業規劃表</w:t>
      </w:r>
      <w:bookmarkEnd w:id="0"/>
      <w:bookmarkEnd w:id="1"/>
    </w:p>
    <w:p w:rsidR="000438D7" w:rsidRPr="001D3C1A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b/>
          <w:kern w:val="0"/>
          <w:szCs w:val="24"/>
        </w:rPr>
      </w:pPr>
      <w:r w:rsidRPr="001D3C1A">
        <w:rPr>
          <w:rFonts w:ascii="Times New Roman" w:eastAsia="標楷體" w:hAnsi="Times New Roman" w:cs="Times New Roman" w:hint="eastAsia"/>
          <w:b/>
          <w:kern w:val="0"/>
          <w:szCs w:val="24"/>
        </w:rPr>
        <w:t>一、課程檢核表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台灣文學研究所碩士班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畢業學分：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27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96-104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學年度入學學生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學分）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71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必修課程（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台灣文學史史料學（碩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台灣文學史史料學（碩一下學期）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文學研究方法論（碩二上學期）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選修課程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所外、校際選修課程（最多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  <w:r w:rsidRPr="009268A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，經諮詢所長後，得修習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p w:rsidR="000438D7" w:rsidRDefault="000438D7" w:rsidP="000438D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台灣文學研究所博士班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畢業學分：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21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96-104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學年度入學學生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學分）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選修課程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所外、校際選修課程（最多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  <w:r w:rsidRPr="009268A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，經諮詢所長後，得修習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p w:rsidR="000438D7" w:rsidRDefault="000438D7" w:rsidP="000438D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0438D7" w:rsidRPr="001D3C1A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b/>
          <w:kern w:val="0"/>
          <w:szCs w:val="24"/>
        </w:rPr>
      </w:pPr>
      <w:r w:rsidRPr="001D3C1A">
        <w:rPr>
          <w:rFonts w:ascii="Times New Roman" w:eastAsia="標楷體" w:hAnsi="Times New Roman" w:cs="Times New Roman" w:hint="eastAsia"/>
          <w:b/>
          <w:kern w:val="0"/>
          <w:szCs w:val="24"/>
        </w:rPr>
        <w:lastRenderedPageBreak/>
        <w:t>二、修業規劃表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台灣文學研究所碩士班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71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碩二上學期（建議修習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文學研究方法論（碩二上學期）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碩三以上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lastRenderedPageBreak/>
              <w:t>台灣文學研究所博士班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71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1. 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博一下學期（建議修習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博二上學期（建議修習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文學研究方法論（碩二上學期）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博二下學期（建議修習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三以上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p w:rsidR="00BF24B1" w:rsidRDefault="00BF24B1"/>
    <w:sectPr w:rsidR="00BF24B1" w:rsidSect="000438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945"/>
    <w:multiLevelType w:val="hybridMultilevel"/>
    <w:tmpl w:val="3402A95C"/>
    <w:lvl w:ilvl="0" w:tplc="82A6A44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8A09FE"/>
    <w:multiLevelType w:val="hybridMultilevel"/>
    <w:tmpl w:val="032C2FA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D7"/>
    <w:rsid w:val="000438D7"/>
    <w:rsid w:val="00B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D7"/>
    <w:pPr>
      <w:ind w:leftChars="200" w:left="480"/>
    </w:pPr>
  </w:style>
  <w:style w:type="table" w:styleId="a4">
    <w:name w:val="Table Grid"/>
    <w:basedOn w:val="a1"/>
    <w:uiPriority w:val="59"/>
    <w:rsid w:val="0004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D7"/>
    <w:pPr>
      <w:ind w:leftChars="200" w:left="480"/>
    </w:pPr>
  </w:style>
  <w:style w:type="table" w:styleId="a4">
    <w:name w:val="Table Grid"/>
    <w:basedOn w:val="a1"/>
    <w:uiPriority w:val="59"/>
    <w:rsid w:val="0004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2016-07-28T08:21:00Z</dcterms:created>
  <dcterms:modified xsi:type="dcterms:W3CDTF">2016-07-28T08:22:00Z</dcterms:modified>
</cp:coreProperties>
</file>